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35" w:rsidRDefault="00784D35" w:rsidP="00784D35">
      <w:pPr>
        <w:spacing w:line="204" w:lineRule="auto"/>
        <w:rPr>
          <w:b/>
          <w:sz w:val="28"/>
          <w:szCs w:val="28"/>
        </w:rPr>
      </w:pPr>
      <w:bookmarkStart w:id="0" w:name="_GoBack"/>
      <w:bookmarkEnd w:id="0"/>
      <w:r>
        <w:rPr>
          <w:b/>
          <w:sz w:val="28"/>
          <w:szCs w:val="28"/>
        </w:rPr>
        <w:t>Talia Ricketts</w:t>
      </w:r>
    </w:p>
    <w:p w:rsidR="00784D35" w:rsidRDefault="00784D35" w:rsidP="00784D35">
      <w:pPr>
        <w:spacing w:line="204" w:lineRule="auto"/>
        <w:rPr>
          <w:b/>
          <w:sz w:val="28"/>
          <w:szCs w:val="28"/>
        </w:rPr>
      </w:pPr>
      <w:r>
        <w:rPr>
          <w:b/>
          <w:sz w:val="28"/>
          <w:szCs w:val="28"/>
        </w:rPr>
        <w:t>Period 6/7</w:t>
      </w:r>
    </w:p>
    <w:p w:rsidR="00784D35" w:rsidRDefault="00784D35" w:rsidP="00784D35">
      <w:pPr>
        <w:spacing w:line="204" w:lineRule="auto"/>
        <w:rPr>
          <w:b/>
          <w:sz w:val="28"/>
          <w:szCs w:val="28"/>
        </w:rPr>
      </w:pPr>
      <w:r>
        <w:rPr>
          <w:b/>
          <w:sz w:val="28"/>
          <w:szCs w:val="28"/>
        </w:rPr>
        <w:t>May 22</w:t>
      </w:r>
      <w:r w:rsidRPr="00784D35">
        <w:rPr>
          <w:b/>
          <w:sz w:val="28"/>
          <w:szCs w:val="28"/>
          <w:vertAlign w:val="superscript"/>
        </w:rPr>
        <w:t>nd</w:t>
      </w:r>
      <w:r>
        <w:rPr>
          <w:b/>
          <w:sz w:val="28"/>
          <w:szCs w:val="28"/>
        </w:rPr>
        <w:t>, 2015</w:t>
      </w:r>
    </w:p>
    <w:p w:rsidR="00784D35" w:rsidRDefault="00784D35" w:rsidP="007319B3">
      <w:pPr>
        <w:jc w:val="center"/>
        <w:rPr>
          <w:b/>
          <w:sz w:val="28"/>
          <w:szCs w:val="28"/>
        </w:rPr>
      </w:pPr>
    </w:p>
    <w:p w:rsidR="00711607" w:rsidRDefault="00784D35" w:rsidP="00784D35">
      <w:pPr>
        <w:rPr>
          <w:b/>
          <w:sz w:val="28"/>
          <w:szCs w:val="28"/>
        </w:rPr>
      </w:pPr>
      <w:r>
        <w:rPr>
          <w:b/>
          <w:sz w:val="28"/>
          <w:szCs w:val="28"/>
        </w:rPr>
        <w:t xml:space="preserve">                                                  </w:t>
      </w:r>
      <w:r w:rsidR="007319B3" w:rsidRPr="007319B3">
        <w:rPr>
          <w:b/>
          <w:sz w:val="28"/>
          <w:szCs w:val="28"/>
        </w:rPr>
        <w:t>Mouse Swim Lab Report</w:t>
      </w:r>
    </w:p>
    <w:p w:rsidR="003C73C0" w:rsidRDefault="007319B3" w:rsidP="007319B3">
      <w:pPr>
        <w:rPr>
          <w:b/>
          <w:sz w:val="28"/>
          <w:szCs w:val="28"/>
        </w:rPr>
      </w:pPr>
      <w:r>
        <w:rPr>
          <w:b/>
          <w:sz w:val="28"/>
          <w:szCs w:val="28"/>
        </w:rPr>
        <w:t>Question/Purpose:</w:t>
      </w:r>
      <w:r w:rsidR="007D3462">
        <w:rPr>
          <w:b/>
          <w:sz w:val="28"/>
          <w:szCs w:val="28"/>
        </w:rPr>
        <w:t xml:space="preserve"> Will the male or female mice memorize the location of the platform faster?</w:t>
      </w:r>
    </w:p>
    <w:p w:rsidR="003C73C0" w:rsidRDefault="003C73C0" w:rsidP="003C73C0">
      <w:pPr>
        <w:rPr>
          <w:b/>
          <w:sz w:val="28"/>
          <w:szCs w:val="28"/>
        </w:rPr>
      </w:pPr>
      <w:r>
        <w:rPr>
          <w:b/>
          <w:sz w:val="28"/>
          <w:szCs w:val="28"/>
        </w:rPr>
        <w:t xml:space="preserve">Hypothesis: If 12 mice are tested for their ability to remember a hidden platform in a </w:t>
      </w:r>
      <w:r w:rsidR="0069742B">
        <w:rPr>
          <w:b/>
          <w:sz w:val="28"/>
          <w:szCs w:val="28"/>
        </w:rPr>
        <w:t>Morris</w:t>
      </w:r>
      <w:r>
        <w:rPr>
          <w:b/>
          <w:sz w:val="28"/>
          <w:szCs w:val="28"/>
        </w:rPr>
        <w:t xml:space="preserve"> swim maze</w:t>
      </w:r>
      <w:r>
        <w:rPr>
          <w:rFonts w:cstheme="minorHAnsi"/>
          <w:b/>
          <w:sz w:val="28"/>
          <w:szCs w:val="28"/>
        </w:rPr>
        <w:t>‚</w:t>
      </w:r>
      <w:r>
        <w:rPr>
          <w:b/>
          <w:sz w:val="28"/>
          <w:szCs w:val="28"/>
        </w:rPr>
        <w:t xml:space="preserve"> then the females will memorize the platform location faster than the male mice.</w:t>
      </w:r>
    </w:p>
    <w:p w:rsidR="003C73C0" w:rsidRDefault="003C73C0" w:rsidP="003C73C0">
      <w:pPr>
        <w:rPr>
          <w:b/>
          <w:sz w:val="28"/>
          <w:szCs w:val="28"/>
        </w:rPr>
      </w:pPr>
      <w:r>
        <w:rPr>
          <w:b/>
          <w:sz w:val="28"/>
          <w:szCs w:val="28"/>
        </w:rPr>
        <w:t>Materials:   2 Kiddie pools, 12 mice, hose, powdered milk, water, 2 coffee cans w/lid, stopwatch, rocks, notebook data table, writing implement, mouse cages, towels, laptop, measuring cup, sharpie.</w:t>
      </w:r>
    </w:p>
    <w:p w:rsidR="003C73C0" w:rsidRDefault="003C73C0" w:rsidP="003C73C0">
      <w:pPr>
        <w:rPr>
          <w:b/>
          <w:sz w:val="28"/>
          <w:szCs w:val="28"/>
        </w:rPr>
      </w:pPr>
      <w:r>
        <w:rPr>
          <w:b/>
          <w:sz w:val="28"/>
          <w:szCs w:val="28"/>
        </w:rPr>
        <w:t>Procedure:</w:t>
      </w:r>
    </w:p>
    <w:p w:rsidR="003C73C0" w:rsidRDefault="003C73C0" w:rsidP="003C73C0">
      <w:pPr>
        <w:pStyle w:val="ListParagraph"/>
        <w:numPr>
          <w:ilvl w:val="0"/>
          <w:numId w:val="1"/>
        </w:numPr>
        <w:rPr>
          <w:b/>
          <w:sz w:val="28"/>
          <w:szCs w:val="28"/>
        </w:rPr>
      </w:pPr>
      <w:r>
        <w:rPr>
          <w:b/>
          <w:sz w:val="28"/>
          <w:szCs w:val="28"/>
        </w:rPr>
        <w:t>Fill kiddie pools almost full with of water.</w:t>
      </w:r>
    </w:p>
    <w:p w:rsidR="003C73C0" w:rsidRDefault="003C73C0" w:rsidP="003C73C0">
      <w:pPr>
        <w:pStyle w:val="ListParagraph"/>
        <w:numPr>
          <w:ilvl w:val="0"/>
          <w:numId w:val="1"/>
        </w:numPr>
        <w:rPr>
          <w:b/>
          <w:sz w:val="28"/>
          <w:szCs w:val="28"/>
        </w:rPr>
      </w:pPr>
      <w:r>
        <w:rPr>
          <w:b/>
          <w:sz w:val="28"/>
          <w:szCs w:val="28"/>
        </w:rPr>
        <w:t>Put in 1 cup powdered milk and stir to dissolve.</w:t>
      </w:r>
    </w:p>
    <w:p w:rsidR="003C73C0" w:rsidRDefault="003C73C0" w:rsidP="003C73C0">
      <w:pPr>
        <w:pStyle w:val="ListParagraph"/>
        <w:numPr>
          <w:ilvl w:val="0"/>
          <w:numId w:val="1"/>
        </w:numPr>
        <w:rPr>
          <w:b/>
          <w:sz w:val="28"/>
          <w:szCs w:val="28"/>
        </w:rPr>
      </w:pPr>
      <w:r>
        <w:rPr>
          <w:b/>
          <w:sz w:val="28"/>
          <w:szCs w:val="28"/>
        </w:rPr>
        <w:t>Add coffee can full of rocks as an underwater platform in center of pool.</w:t>
      </w:r>
    </w:p>
    <w:p w:rsidR="003C73C0" w:rsidRDefault="003C73C0" w:rsidP="003C73C0">
      <w:pPr>
        <w:pStyle w:val="ListParagraph"/>
        <w:numPr>
          <w:ilvl w:val="0"/>
          <w:numId w:val="1"/>
        </w:numPr>
        <w:rPr>
          <w:b/>
          <w:sz w:val="28"/>
          <w:szCs w:val="28"/>
        </w:rPr>
      </w:pPr>
      <w:r>
        <w:rPr>
          <w:b/>
          <w:sz w:val="28"/>
          <w:szCs w:val="28"/>
        </w:rPr>
        <w:t>Get timer ready.</w:t>
      </w:r>
    </w:p>
    <w:p w:rsidR="003C73C0" w:rsidRDefault="003C73C0" w:rsidP="003C73C0">
      <w:pPr>
        <w:pStyle w:val="ListParagraph"/>
        <w:numPr>
          <w:ilvl w:val="0"/>
          <w:numId w:val="1"/>
        </w:numPr>
        <w:rPr>
          <w:b/>
          <w:sz w:val="28"/>
          <w:szCs w:val="28"/>
        </w:rPr>
      </w:pPr>
      <w:r>
        <w:rPr>
          <w:b/>
          <w:sz w:val="28"/>
          <w:szCs w:val="28"/>
        </w:rPr>
        <w:t>Place one mouse in the pool.</w:t>
      </w:r>
    </w:p>
    <w:p w:rsidR="003C73C0" w:rsidRDefault="003C73C0" w:rsidP="003C73C0">
      <w:pPr>
        <w:pStyle w:val="ListParagraph"/>
        <w:numPr>
          <w:ilvl w:val="0"/>
          <w:numId w:val="1"/>
        </w:numPr>
        <w:rPr>
          <w:b/>
          <w:sz w:val="28"/>
          <w:szCs w:val="28"/>
        </w:rPr>
      </w:pPr>
      <w:r>
        <w:rPr>
          <w:b/>
          <w:sz w:val="28"/>
          <w:szCs w:val="28"/>
        </w:rPr>
        <w:t>Time mouse swimming and stop when mouse finds platform.</w:t>
      </w:r>
    </w:p>
    <w:p w:rsidR="003C73C0" w:rsidRDefault="003C73C0" w:rsidP="003C73C0">
      <w:pPr>
        <w:pStyle w:val="ListParagraph"/>
        <w:numPr>
          <w:ilvl w:val="0"/>
          <w:numId w:val="1"/>
        </w:numPr>
        <w:rPr>
          <w:b/>
          <w:sz w:val="28"/>
          <w:szCs w:val="28"/>
        </w:rPr>
      </w:pPr>
      <w:r>
        <w:rPr>
          <w:b/>
          <w:sz w:val="28"/>
          <w:szCs w:val="28"/>
        </w:rPr>
        <w:t>After 120 seconds, if mouse has not found platform put mouse on platform for 10 seconds.</w:t>
      </w:r>
    </w:p>
    <w:p w:rsidR="003C73C0" w:rsidRDefault="003C73C0" w:rsidP="003C73C0">
      <w:pPr>
        <w:pStyle w:val="ListParagraph"/>
        <w:numPr>
          <w:ilvl w:val="0"/>
          <w:numId w:val="1"/>
        </w:numPr>
        <w:rPr>
          <w:b/>
          <w:sz w:val="28"/>
          <w:szCs w:val="28"/>
        </w:rPr>
      </w:pPr>
      <w:r>
        <w:rPr>
          <w:b/>
          <w:sz w:val="28"/>
          <w:szCs w:val="28"/>
        </w:rPr>
        <w:t>Remove mouse and dry with a towels. Replace mouse in cage after 60 seconds.</w:t>
      </w:r>
    </w:p>
    <w:p w:rsidR="003C73C0" w:rsidRDefault="003C73C0" w:rsidP="003C73C0">
      <w:pPr>
        <w:pStyle w:val="ListParagraph"/>
        <w:numPr>
          <w:ilvl w:val="0"/>
          <w:numId w:val="1"/>
        </w:numPr>
        <w:rPr>
          <w:b/>
          <w:sz w:val="28"/>
          <w:szCs w:val="28"/>
        </w:rPr>
      </w:pPr>
      <w:r>
        <w:rPr>
          <w:b/>
          <w:sz w:val="28"/>
          <w:szCs w:val="28"/>
        </w:rPr>
        <w:t>Re-mark albino mouse tails.</w:t>
      </w:r>
    </w:p>
    <w:p w:rsidR="003C73C0" w:rsidRDefault="003C73C0" w:rsidP="003C73C0">
      <w:pPr>
        <w:pStyle w:val="ListParagraph"/>
        <w:rPr>
          <w:b/>
          <w:sz w:val="28"/>
          <w:szCs w:val="28"/>
        </w:rPr>
      </w:pPr>
    </w:p>
    <w:p w:rsidR="003C73C0" w:rsidRPr="00752C9F" w:rsidRDefault="003C73C0" w:rsidP="003C73C0">
      <w:pPr>
        <w:pStyle w:val="ListParagraph"/>
        <w:rPr>
          <w:b/>
          <w:sz w:val="28"/>
          <w:szCs w:val="28"/>
        </w:rPr>
      </w:pPr>
    </w:p>
    <w:p w:rsidR="003C73C0" w:rsidRDefault="003C73C0" w:rsidP="007319B3">
      <w:pPr>
        <w:rPr>
          <w:b/>
          <w:sz w:val="28"/>
          <w:szCs w:val="28"/>
        </w:rPr>
      </w:pPr>
    </w:p>
    <w:p w:rsidR="003C73C0" w:rsidRDefault="003C73C0" w:rsidP="007319B3">
      <w:pPr>
        <w:rPr>
          <w:b/>
          <w:sz w:val="28"/>
          <w:szCs w:val="28"/>
        </w:rPr>
      </w:pPr>
    </w:p>
    <w:p w:rsidR="003C73C0" w:rsidRDefault="003C73C0">
      <w:pPr>
        <w:rPr>
          <w:b/>
          <w:sz w:val="28"/>
          <w:szCs w:val="28"/>
        </w:rPr>
      </w:pPr>
      <w:r>
        <w:rPr>
          <w:b/>
          <w:sz w:val="28"/>
          <w:szCs w:val="28"/>
        </w:rPr>
        <w:br w:type="page"/>
      </w:r>
    </w:p>
    <w:tbl>
      <w:tblPr>
        <w:tblpPr w:leftFromText="180" w:rightFromText="180" w:vertAnchor="page" w:horzAnchor="margin" w:tblpXSpec="center" w:tblpY="1036"/>
        <w:tblW w:w="11232" w:type="dxa"/>
        <w:tblLook w:val="04A0" w:firstRow="1" w:lastRow="0" w:firstColumn="1" w:lastColumn="0" w:noHBand="0" w:noVBand="1"/>
      </w:tblPr>
      <w:tblGrid>
        <w:gridCol w:w="944"/>
        <w:gridCol w:w="864"/>
        <w:gridCol w:w="864"/>
        <w:gridCol w:w="864"/>
        <w:gridCol w:w="864"/>
        <w:gridCol w:w="864"/>
        <w:gridCol w:w="864"/>
        <w:gridCol w:w="864"/>
        <w:gridCol w:w="864"/>
        <w:gridCol w:w="864"/>
        <w:gridCol w:w="864"/>
        <w:gridCol w:w="864"/>
        <w:gridCol w:w="864"/>
      </w:tblGrid>
      <w:tr w:rsidR="003C73C0" w:rsidRPr="003C73C0" w:rsidTr="003C73C0">
        <w:trPr>
          <w:trHeight w:val="288"/>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lastRenderedPageBreak/>
              <w:t>Date</w:t>
            </w:r>
          </w:p>
        </w:tc>
        <w:tc>
          <w:tcPr>
            <w:tcW w:w="864" w:type="dxa"/>
            <w:tcBorders>
              <w:top w:val="single" w:sz="4" w:space="0" w:color="auto"/>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1</w:t>
            </w:r>
          </w:p>
        </w:tc>
        <w:tc>
          <w:tcPr>
            <w:tcW w:w="864" w:type="dxa"/>
            <w:tcBorders>
              <w:top w:val="single" w:sz="4" w:space="0" w:color="auto"/>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2</w:t>
            </w:r>
          </w:p>
        </w:tc>
        <w:tc>
          <w:tcPr>
            <w:tcW w:w="864" w:type="dxa"/>
            <w:tcBorders>
              <w:top w:val="single" w:sz="4" w:space="0" w:color="auto"/>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3</w:t>
            </w:r>
          </w:p>
        </w:tc>
        <w:tc>
          <w:tcPr>
            <w:tcW w:w="864" w:type="dxa"/>
            <w:tcBorders>
              <w:top w:val="single" w:sz="4" w:space="0" w:color="auto"/>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4</w:t>
            </w:r>
          </w:p>
        </w:tc>
        <w:tc>
          <w:tcPr>
            <w:tcW w:w="864" w:type="dxa"/>
            <w:tcBorders>
              <w:top w:val="single" w:sz="4" w:space="0" w:color="auto"/>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5</w:t>
            </w:r>
          </w:p>
        </w:tc>
        <w:tc>
          <w:tcPr>
            <w:tcW w:w="864" w:type="dxa"/>
            <w:tcBorders>
              <w:top w:val="single" w:sz="4" w:space="0" w:color="auto"/>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6</w:t>
            </w:r>
          </w:p>
        </w:tc>
        <w:tc>
          <w:tcPr>
            <w:tcW w:w="864" w:type="dxa"/>
            <w:tcBorders>
              <w:top w:val="single" w:sz="4" w:space="0" w:color="auto"/>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7</w:t>
            </w:r>
          </w:p>
        </w:tc>
        <w:tc>
          <w:tcPr>
            <w:tcW w:w="864" w:type="dxa"/>
            <w:tcBorders>
              <w:top w:val="single" w:sz="4" w:space="0" w:color="auto"/>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8</w:t>
            </w:r>
          </w:p>
        </w:tc>
        <w:tc>
          <w:tcPr>
            <w:tcW w:w="864" w:type="dxa"/>
            <w:tcBorders>
              <w:top w:val="single" w:sz="4" w:space="0" w:color="auto"/>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9</w:t>
            </w:r>
          </w:p>
        </w:tc>
        <w:tc>
          <w:tcPr>
            <w:tcW w:w="864" w:type="dxa"/>
            <w:tcBorders>
              <w:top w:val="single" w:sz="4" w:space="0" w:color="auto"/>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10</w:t>
            </w:r>
          </w:p>
        </w:tc>
        <w:tc>
          <w:tcPr>
            <w:tcW w:w="864" w:type="dxa"/>
            <w:tcBorders>
              <w:top w:val="single" w:sz="4" w:space="0" w:color="auto"/>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11</w:t>
            </w:r>
          </w:p>
        </w:tc>
        <w:tc>
          <w:tcPr>
            <w:tcW w:w="864" w:type="dxa"/>
            <w:tcBorders>
              <w:top w:val="single" w:sz="4" w:space="0" w:color="auto"/>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rPr>
                <w:rFonts w:ascii="Calibri" w:eastAsia="Times New Roman" w:hAnsi="Calibri" w:cs="Times New Roman"/>
                <w:b/>
                <w:bCs/>
                <w:color w:val="000000"/>
                <w:szCs w:val="28"/>
              </w:rPr>
            </w:pPr>
            <w:r w:rsidRPr="003C73C0">
              <w:rPr>
                <w:rFonts w:ascii="Calibri" w:eastAsia="Times New Roman" w:hAnsi="Calibri" w:cs="Times New Roman"/>
                <w:b/>
                <w:bCs/>
                <w:color w:val="000000"/>
                <w:szCs w:val="28"/>
              </w:rPr>
              <w:t>12</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4/21/15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79</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4/21/15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49</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4/22/15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13</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87</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39</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39</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39</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4/22/15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86</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16</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82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4/22/15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17</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46</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29</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4/22/15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59</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4/24/15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8</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105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99</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4/24/15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97</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13</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35</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4/27/15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82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4/29/15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17</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16</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19</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43</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4/29/15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18</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102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16</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47</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4/29/15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5/1/15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57</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5/1/15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5/4/15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47</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5/4/15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18</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51</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5/4/15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2</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14</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112</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18</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7</w:t>
            </w:r>
          </w:p>
        </w:tc>
      </w:tr>
      <w:tr w:rsidR="003C73C0" w:rsidRPr="003C73C0" w:rsidTr="003C73C0">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5/4/15</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16</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39</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120</w:t>
            </w:r>
          </w:p>
        </w:tc>
        <w:tc>
          <w:tcPr>
            <w:tcW w:w="864" w:type="dxa"/>
            <w:tcBorders>
              <w:top w:val="nil"/>
              <w:left w:val="nil"/>
              <w:bottom w:val="single" w:sz="4" w:space="0" w:color="auto"/>
              <w:right w:val="single" w:sz="4" w:space="0" w:color="auto"/>
            </w:tcBorders>
            <w:shd w:val="clear" w:color="000000" w:fill="FF0066"/>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32</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11</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65</w:t>
            </w:r>
          </w:p>
        </w:tc>
        <w:tc>
          <w:tcPr>
            <w:tcW w:w="864" w:type="dxa"/>
            <w:tcBorders>
              <w:top w:val="nil"/>
              <w:left w:val="nil"/>
              <w:bottom w:val="single" w:sz="4" w:space="0" w:color="auto"/>
              <w:right w:val="single" w:sz="4" w:space="0" w:color="auto"/>
            </w:tcBorders>
            <w:shd w:val="clear" w:color="000000" w:fill="00CCFF"/>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w:t>
            </w:r>
          </w:p>
        </w:tc>
      </w:tr>
      <w:tr w:rsidR="003C73C0" w:rsidRPr="003C73C0" w:rsidTr="003C73C0">
        <w:trPr>
          <w:trHeight w:val="288"/>
        </w:trPr>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r w:rsidRPr="003C73C0">
              <w:rPr>
                <w:rFonts w:ascii="Calibri" w:eastAsia="Times New Roman" w:hAnsi="Calibri" w:cs="Times New Roman"/>
                <w:color w:val="000000"/>
                <w:szCs w:val="28"/>
              </w:rPr>
              <w:t>average</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34</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61</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64</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61</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48</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39</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36</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59</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30</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49</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47</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45</w:t>
            </w:r>
          </w:p>
        </w:tc>
      </w:tr>
      <w:tr w:rsidR="003C73C0" w:rsidRPr="003C73C0" w:rsidTr="003C73C0">
        <w:trPr>
          <w:trHeight w:val="288"/>
        </w:trPr>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r>
      <w:tr w:rsidR="003C73C0" w:rsidRPr="003C73C0" w:rsidTr="003C73C0">
        <w:trPr>
          <w:gridAfter w:val="1"/>
          <w:wAfter w:w="864" w:type="dxa"/>
          <w:trHeight w:val="288"/>
        </w:trPr>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r w:rsidRPr="003C73C0">
              <w:rPr>
                <w:rFonts w:ascii="Calibri" w:eastAsia="Times New Roman" w:hAnsi="Calibri" w:cs="Times New Roman"/>
                <w:color w:val="000000"/>
                <w:szCs w:val="28"/>
              </w:rPr>
              <w:t>Group Avg.</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51</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jc w:val="right"/>
              <w:rPr>
                <w:rFonts w:ascii="Calibri" w:eastAsia="Times New Roman" w:hAnsi="Calibri" w:cs="Times New Roman"/>
                <w:color w:val="000000"/>
                <w:szCs w:val="28"/>
              </w:rPr>
            </w:pPr>
            <w:r w:rsidRPr="003C73C0">
              <w:rPr>
                <w:rFonts w:ascii="Calibri" w:eastAsia="Times New Roman" w:hAnsi="Calibri" w:cs="Times New Roman"/>
                <w:color w:val="000000"/>
                <w:szCs w:val="28"/>
              </w:rPr>
              <w:t>44</w:t>
            </w: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c>
          <w:tcPr>
            <w:tcW w:w="864" w:type="dxa"/>
            <w:tcBorders>
              <w:top w:val="nil"/>
              <w:left w:val="nil"/>
              <w:bottom w:val="nil"/>
              <w:right w:val="nil"/>
            </w:tcBorders>
            <w:shd w:val="clear" w:color="auto" w:fill="auto"/>
            <w:noWrap/>
            <w:vAlign w:val="bottom"/>
            <w:hideMark/>
          </w:tcPr>
          <w:p w:rsidR="003C73C0" w:rsidRPr="003C73C0" w:rsidRDefault="003C73C0" w:rsidP="003C73C0">
            <w:pPr>
              <w:spacing w:after="0" w:line="240" w:lineRule="auto"/>
              <w:rPr>
                <w:rFonts w:ascii="Calibri" w:eastAsia="Times New Roman" w:hAnsi="Calibri" w:cs="Times New Roman"/>
                <w:color w:val="000000"/>
                <w:szCs w:val="28"/>
              </w:rPr>
            </w:pPr>
          </w:p>
        </w:tc>
      </w:tr>
    </w:tbl>
    <w:p w:rsidR="003C73C0" w:rsidRPr="003C73C0" w:rsidRDefault="003C73C0" w:rsidP="007319B3">
      <w:pPr>
        <w:rPr>
          <w:b/>
          <w:sz w:val="18"/>
          <w:szCs w:val="28"/>
        </w:rPr>
      </w:pPr>
    </w:p>
    <w:p w:rsidR="0069742B" w:rsidRDefault="0069742B" w:rsidP="003C73C0">
      <w:pPr>
        <w:rPr>
          <w:b/>
          <w:sz w:val="28"/>
          <w:szCs w:val="28"/>
        </w:rPr>
      </w:pPr>
      <w:r w:rsidRPr="00400826">
        <w:rPr>
          <w:b/>
          <w:sz w:val="28"/>
          <w:szCs w:val="28"/>
        </w:rPr>
        <w:t xml:space="preserve">Conclusion: </w:t>
      </w:r>
      <w:r w:rsidR="003C73C0" w:rsidRPr="00400826">
        <w:rPr>
          <w:b/>
          <w:sz w:val="28"/>
          <w:szCs w:val="28"/>
        </w:rPr>
        <w:t>The hypothesis stated that the female mice would memorize the platform location faster than the male mice.</w:t>
      </w:r>
      <w:r w:rsidRPr="00400826">
        <w:rPr>
          <w:b/>
          <w:sz w:val="28"/>
          <w:szCs w:val="28"/>
        </w:rPr>
        <w:t xml:space="preserve"> The hypothesis not supported by the data.  The average swim time for the females was fifty five seconds, compared the male whose average swim time was forty four seconds, this lead to the hypothesis not being supported by the data. Sources of error that affected the data were that the pool was leaking water. Some groups might’ve been very loud, which could’ve taken away the mouse’s focus.  Another source of error was that the mice might’ve not been faced towards the field every single time, which could’ve confused them.</w:t>
      </w:r>
    </w:p>
    <w:p w:rsidR="00400826" w:rsidRPr="00400826" w:rsidRDefault="00400826" w:rsidP="003C73C0">
      <w:pPr>
        <w:rPr>
          <w:b/>
          <w:sz w:val="28"/>
          <w:szCs w:val="28"/>
        </w:rPr>
      </w:pPr>
    </w:p>
    <w:p w:rsidR="00400826" w:rsidRPr="00400826" w:rsidRDefault="0069742B" w:rsidP="003C73C0">
      <w:pPr>
        <w:rPr>
          <w:b/>
          <w:sz w:val="28"/>
          <w:szCs w:val="28"/>
        </w:rPr>
      </w:pPr>
      <w:r w:rsidRPr="00400826">
        <w:rPr>
          <w:b/>
          <w:sz w:val="28"/>
          <w:szCs w:val="28"/>
        </w:rPr>
        <w:t xml:space="preserve">Recommendations: To fix these sources of error you can replace the </w:t>
      </w:r>
      <w:r w:rsidR="00400826" w:rsidRPr="00400826">
        <w:rPr>
          <w:b/>
          <w:sz w:val="28"/>
          <w:szCs w:val="28"/>
        </w:rPr>
        <w:t>pool leaking with water. You can also remind the groups to please be quiet. Last you can have a mark where you are supposed to place the mouse (red tape) so that it is very clear. Put the pool as to the tape is facing the field with a black arrow also marked onto it.</w:t>
      </w:r>
    </w:p>
    <w:p w:rsidR="003C73C0" w:rsidRDefault="00400826" w:rsidP="003C73C0">
      <w:pPr>
        <w:rPr>
          <w:b/>
          <w:sz w:val="28"/>
          <w:szCs w:val="28"/>
        </w:rPr>
      </w:pPr>
      <w:r w:rsidRPr="00400826">
        <w:rPr>
          <w:b/>
          <w:sz w:val="28"/>
          <w:szCs w:val="28"/>
        </w:rPr>
        <w:lastRenderedPageBreak/>
        <w:t xml:space="preserve">Application: </w:t>
      </w:r>
      <w:r>
        <w:rPr>
          <w:b/>
          <w:sz w:val="28"/>
          <w:szCs w:val="28"/>
        </w:rPr>
        <w:t xml:space="preserve">A scientist </w:t>
      </w:r>
      <w:r w:rsidRPr="00400826">
        <w:rPr>
          <w:b/>
          <w:sz w:val="28"/>
          <w:szCs w:val="28"/>
        </w:rPr>
        <w:t>would be the pe</w:t>
      </w:r>
      <w:r>
        <w:rPr>
          <w:b/>
          <w:sz w:val="28"/>
          <w:szCs w:val="28"/>
        </w:rPr>
        <w:t>rson</w:t>
      </w:r>
      <w:r w:rsidRPr="00400826">
        <w:rPr>
          <w:b/>
          <w:sz w:val="28"/>
          <w:szCs w:val="28"/>
        </w:rPr>
        <w:t xml:space="preserve"> </w:t>
      </w:r>
      <w:r>
        <w:rPr>
          <w:b/>
          <w:sz w:val="28"/>
          <w:szCs w:val="28"/>
        </w:rPr>
        <w:t xml:space="preserve">to </w:t>
      </w:r>
      <w:r w:rsidRPr="00400826">
        <w:rPr>
          <w:b/>
          <w:sz w:val="28"/>
          <w:szCs w:val="28"/>
        </w:rPr>
        <w:t>most likely want this information</w:t>
      </w:r>
      <w:r>
        <w:rPr>
          <w:b/>
          <w:sz w:val="28"/>
          <w:szCs w:val="28"/>
        </w:rPr>
        <w:t xml:space="preserve"> to see whether males or females can recognize the same situation, over a course of time, better.</w:t>
      </w:r>
    </w:p>
    <w:p w:rsidR="00333846" w:rsidRDefault="00333846" w:rsidP="003C73C0">
      <w:pPr>
        <w:rPr>
          <w:b/>
          <w:sz w:val="28"/>
          <w:szCs w:val="28"/>
        </w:rPr>
      </w:pPr>
    </w:p>
    <w:p w:rsidR="00333846" w:rsidRDefault="00333846" w:rsidP="003C73C0">
      <w:pPr>
        <w:rPr>
          <w:b/>
          <w:sz w:val="24"/>
          <w:szCs w:val="24"/>
        </w:rPr>
      </w:pPr>
      <w:r>
        <w:rPr>
          <w:b/>
          <w:noProof/>
          <w:sz w:val="24"/>
          <w:szCs w:val="24"/>
        </w:rPr>
        <w:drawing>
          <wp:inline distT="0" distB="0" distL="0" distR="0">
            <wp:extent cx="2718443" cy="363969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311" cy="3640855"/>
                    </a:xfrm>
                    <a:prstGeom prst="rect">
                      <a:avLst/>
                    </a:prstGeom>
                  </pic:spPr>
                </pic:pic>
              </a:graphicData>
            </a:graphic>
          </wp:inline>
        </w:drawing>
      </w:r>
    </w:p>
    <w:p w:rsidR="00333846" w:rsidRPr="00333846" w:rsidRDefault="00333846" w:rsidP="003C73C0">
      <w:pPr>
        <w:rPr>
          <w:rFonts w:ascii="Times New Roman" w:hAnsi="Times New Roman" w:cs="Times New Roman"/>
          <w:b/>
          <w:sz w:val="24"/>
          <w:szCs w:val="24"/>
        </w:rPr>
      </w:pPr>
      <w:r w:rsidRPr="00333846">
        <w:rPr>
          <w:rFonts w:ascii="Times New Roman" w:hAnsi="Times New Roman" w:cs="Times New Roman"/>
          <w:b/>
          <w:sz w:val="24"/>
          <w:szCs w:val="24"/>
        </w:rPr>
        <w:t>In the first box-and-whisker plot it shows that</w:t>
      </w:r>
      <w:r w:rsidR="00DD078B">
        <w:rPr>
          <w:rFonts w:ascii="Times New Roman" w:hAnsi="Times New Roman" w:cs="Times New Roman"/>
          <w:b/>
          <w:sz w:val="24"/>
          <w:szCs w:val="24"/>
        </w:rPr>
        <w:t xml:space="preserve"> the median is about 75, the longest time is one hundred twenty seconds, and the shortest time is six seconds. In the second box-and-whisker plot that the median is around thirty, the longest time is one hundred twenty seconds, and the shortest time is six seconds again. The third box-and-whisker plot has a median of almost fifth teen. The longest time is one hundred and twenty seconds, while the shortest time length is one second. As you take a look on all of the graphs, time after time, the median starts to become a lower number. This goes to show that the mice seem to be able to locate the platform faster. It also goes to show that the mice are starting to memorize where the platform is. The maximum time is always one hundred twenty.</w:t>
      </w:r>
    </w:p>
    <w:sectPr w:rsidR="00333846" w:rsidRPr="00333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55" w:rsidRDefault="00AA7C55" w:rsidP="00C9317C">
      <w:pPr>
        <w:spacing w:after="0" w:line="240" w:lineRule="auto"/>
      </w:pPr>
      <w:r>
        <w:separator/>
      </w:r>
    </w:p>
  </w:endnote>
  <w:endnote w:type="continuationSeparator" w:id="0">
    <w:p w:rsidR="00AA7C55" w:rsidRDefault="00AA7C55" w:rsidP="00C9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55" w:rsidRDefault="00AA7C55" w:rsidP="00C9317C">
      <w:pPr>
        <w:spacing w:after="0" w:line="240" w:lineRule="auto"/>
      </w:pPr>
      <w:r>
        <w:separator/>
      </w:r>
    </w:p>
  </w:footnote>
  <w:footnote w:type="continuationSeparator" w:id="0">
    <w:p w:rsidR="00AA7C55" w:rsidRDefault="00AA7C55" w:rsidP="00C93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F44D0"/>
    <w:multiLevelType w:val="hybridMultilevel"/>
    <w:tmpl w:val="A876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7C"/>
    <w:rsid w:val="000B573E"/>
    <w:rsid w:val="0021664C"/>
    <w:rsid w:val="00333846"/>
    <w:rsid w:val="003543D6"/>
    <w:rsid w:val="003C73C0"/>
    <w:rsid w:val="00400826"/>
    <w:rsid w:val="00403FD9"/>
    <w:rsid w:val="0052023C"/>
    <w:rsid w:val="005D71EE"/>
    <w:rsid w:val="0069742B"/>
    <w:rsid w:val="006A5506"/>
    <w:rsid w:val="007319B3"/>
    <w:rsid w:val="00752C9F"/>
    <w:rsid w:val="00784D35"/>
    <w:rsid w:val="007A2043"/>
    <w:rsid w:val="007D3462"/>
    <w:rsid w:val="009725E4"/>
    <w:rsid w:val="00991364"/>
    <w:rsid w:val="00AA7C55"/>
    <w:rsid w:val="00B2542B"/>
    <w:rsid w:val="00C9317C"/>
    <w:rsid w:val="00DD078B"/>
    <w:rsid w:val="00F21D43"/>
    <w:rsid w:val="00F5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F3403-DD02-41E1-B32D-B2923C9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3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17C"/>
  </w:style>
  <w:style w:type="paragraph" w:styleId="Footer">
    <w:name w:val="footer"/>
    <w:basedOn w:val="Normal"/>
    <w:link w:val="FooterChar"/>
    <w:uiPriority w:val="99"/>
    <w:unhideWhenUsed/>
    <w:rsid w:val="00C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17C"/>
  </w:style>
  <w:style w:type="paragraph" w:styleId="ListParagraph">
    <w:name w:val="List Paragraph"/>
    <w:basedOn w:val="Normal"/>
    <w:uiPriority w:val="34"/>
    <w:qFormat/>
    <w:rsid w:val="00752C9F"/>
    <w:pPr>
      <w:ind w:left="720"/>
      <w:contextualSpacing/>
    </w:pPr>
  </w:style>
  <w:style w:type="paragraph" w:styleId="BalloonText">
    <w:name w:val="Balloon Text"/>
    <w:basedOn w:val="Normal"/>
    <w:link w:val="BalloonTextChar"/>
    <w:uiPriority w:val="99"/>
    <w:semiHidden/>
    <w:unhideWhenUsed/>
    <w:rsid w:val="0040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D9"/>
    <w:rPr>
      <w:rFonts w:ascii="Tahoma" w:hAnsi="Tahoma" w:cs="Tahoma"/>
      <w:sz w:val="16"/>
      <w:szCs w:val="16"/>
    </w:rPr>
  </w:style>
  <w:style w:type="character" w:customStyle="1" w:styleId="Heading1Char">
    <w:name w:val="Heading 1 Char"/>
    <w:basedOn w:val="DefaultParagraphFont"/>
    <w:link w:val="Heading1"/>
    <w:uiPriority w:val="9"/>
    <w:rsid w:val="003C73C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30B6-EF99-4DC0-8CB0-BAC3CCE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 LISA J.</dc:creator>
  <cp:lastModifiedBy>FRIEND, LISA J.</cp:lastModifiedBy>
  <cp:revision>3</cp:revision>
  <cp:lastPrinted>2015-04-28T17:54:00Z</cp:lastPrinted>
  <dcterms:created xsi:type="dcterms:W3CDTF">2016-04-19T16:57:00Z</dcterms:created>
  <dcterms:modified xsi:type="dcterms:W3CDTF">2016-04-19T16:58:00Z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